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6"/>
        <w:tblW w:w="5296" w:type="dxa"/>
        <w:tblInd w:w="-702" w:type="dxa"/>
        <w:tblLayout w:type="fixed"/>
        <w:tblLook w:val="04A0" w:firstRow="1" w:lastRow="0" w:firstColumn="1" w:lastColumn="0" w:noHBand="0" w:noVBand="1"/>
      </w:tblPr>
      <w:tblGrid>
        <w:gridCol w:w="1804"/>
        <w:gridCol w:w="3492"/>
      </w:tblGrid>
      <w:tr w:rsidR="00C6619C" w:rsidTr="00BA2DD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96" w:type="dxa"/>
            <w:gridSpan w:val="2"/>
          </w:tcPr>
          <w:p w:rsidR="00C6619C" w:rsidRDefault="00696C0B" w:rsidP="00C6619C">
            <w:pPr>
              <w:jc w:val="center"/>
            </w:pPr>
            <w:r>
              <w:t xml:space="preserve">Key Contact information on </w:t>
            </w:r>
            <w:proofErr w:type="spellStart"/>
            <w:r>
              <w:t>insideLSC</w:t>
            </w:r>
            <w:proofErr w:type="spellEnd"/>
          </w:p>
        </w:tc>
      </w:tr>
      <w:tr w:rsidR="00364F29" w:rsidTr="00BA2DD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804" w:type="dxa"/>
            <w:tcBorders>
              <w:right w:val="single" w:sz="8" w:space="0" w:color="F79646" w:themeColor="accent6"/>
            </w:tcBorders>
          </w:tcPr>
          <w:p w:rsidR="00C6619C" w:rsidRPr="00247A4C" w:rsidRDefault="00F323FC" w:rsidP="00675A61">
            <w:pPr>
              <w:rPr>
                <w:b w:val="0"/>
              </w:rPr>
            </w:pPr>
            <w:r>
              <w:rPr>
                <w:b w:val="0"/>
              </w:rPr>
              <w:t>GSS Contact list</w:t>
            </w:r>
          </w:p>
        </w:tc>
        <w:tc>
          <w:tcPr>
            <w:tcW w:w="3491" w:type="dxa"/>
            <w:tcBorders>
              <w:left w:val="single" w:sz="8" w:space="0" w:color="F79646" w:themeColor="accent6"/>
            </w:tcBorders>
          </w:tcPr>
          <w:p w:rsidR="00B25F2D" w:rsidRPr="00247A4C" w:rsidRDefault="00957D31">
            <w:pPr>
              <w:cnfStyle w:val="000000100000" w:firstRow="0" w:lastRow="0" w:firstColumn="0" w:lastColumn="0" w:oddVBand="0" w:evenVBand="0" w:oddHBand="1" w:evenHBand="0" w:firstRowFirstColumn="0" w:firstRowLastColumn="0" w:lastRowFirstColumn="0" w:lastRowLastColumn="0"/>
            </w:pPr>
            <w:hyperlink r:id="rId8" w:history="1">
              <w:r w:rsidR="00B25F2D" w:rsidRPr="00B25F2D">
                <w:rPr>
                  <w:rStyle w:val="Hyperlink"/>
                </w:rPr>
                <w:t>Global Strategic Sourcing</w:t>
              </w:r>
            </w:hyperlink>
          </w:p>
        </w:tc>
      </w:tr>
      <w:tr w:rsidR="00696C0B" w:rsidTr="00BA2DD0">
        <w:trPr>
          <w:trHeight w:val="53"/>
        </w:trPr>
        <w:tc>
          <w:tcPr>
            <w:cnfStyle w:val="001000000000" w:firstRow="0" w:lastRow="0" w:firstColumn="1" w:lastColumn="0" w:oddVBand="0" w:evenVBand="0" w:oddHBand="0" w:evenHBand="0" w:firstRowFirstColumn="0" w:firstRowLastColumn="0" w:lastRowFirstColumn="0" w:lastRowLastColumn="0"/>
            <w:tcW w:w="1804" w:type="dxa"/>
            <w:vMerge w:val="restart"/>
            <w:tcBorders>
              <w:top w:val="single" w:sz="8" w:space="0" w:color="F79646" w:themeColor="accent6"/>
              <w:right w:val="single" w:sz="8" w:space="0" w:color="F79646" w:themeColor="accent6"/>
            </w:tcBorders>
          </w:tcPr>
          <w:p w:rsidR="00696C0B" w:rsidRPr="00247A4C" w:rsidRDefault="00696C0B" w:rsidP="00364F29">
            <w:pPr>
              <w:rPr>
                <w:b w:val="0"/>
              </w:rPr>
            </w:pPr>
            <w:r w:rsidRPr="00247A4C">
              <w:rPr>
                <w:b w:val="0"/>
              </w:rPr>
              <w:t xml:space="preserve">Customer </w:t>
            </w:r>
            <w:r>
              <w:rPr>
                <w:b w:val="0"/>
              </w:rPr>
              <w:t>Service</w:t>
            </w:r>
          </w:p>
        </w:tc>
        <w:tc>
          <w:tcPr>
            <w:tcW w:w="3491" w:type="dxa"/>
            <w:tcBorders>
              <w:left w:val="single" w:sz="8" w:space="0" w:color="F79646" w:themeColor="accent6"/>
            </w:tcBorders>
          </w:tcPr>
          <w:p w:rsidR="00696C0B" w:rsidRPr="00247A4C" w:rsidRDefault="00045065" w:rsidP="00F44AE8">
            <w:pPr>
              <w:cnfStyle w:val="000000000000" w:firstRow="0" w:lastRow="0" w:firstColumn="0" w:lastColumn="0" w:oddVBand="0" w:evenVBand="0" w:oddHBand="0" w:evenHBand="0" w:firstRowFirstColumn="0" w:firstRowLastColumn="0" w:lastRowFirstColumn="0" w:lastRowLastColumn="0"/>
            </w:pPr>
            <w:r>
              <w:t>NSSC</w:t>
            </w:r>
            <w:r w:rsidR="00F44AE8">
              <w:t>:</w:t>
            </w:r>
            <w:r>
              <w:t xml:space="preserve"> </w:t>
            </w:r>
            <w:r w:rsidR="00696C0B">
              <w:t xml:space="preserve">629-802-8630 </w:t>
            </w:r>
          </w:p>
        </w:tc>
      </w:tr>
      <w:tr w:rsidR="00696C0B" w:rsidTr="00BA2DD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804" w:type="dxa"/>
            <w:vMerge/>
            <w:tcBorders>
              <w:right w:val="single" w:sz="8" w:space="0" w:color="F79646" w:themeColor="accent6"/>
            </w:tcBorders>
          </w:tcPr>
          <w:p w:rsidR="00696C0B" w:rsidRPr="00247A4C" w:rsidRDefault="00696C0B" w:rsidP="00F44C5C">
            <w:pPr>
              <w:rPr>
                <w:b w:val="0"/>
              </w:rPr>
            </w:pPr>
          </w:p>
        </w:tc>
        <w:tc>
          <w:tcPr>
            <w:tcW w:w="3491" w:type="dxa"/>
            <w:tcBorders>
              <w:left w:val="single" w:sz="8" w:space="0" w:color="F79646" w:themeColor="accent6"/>
            </w:tcBorders>
          </w:tcPr>
          <w:p w:rsidR="00696C0B" w:rsidRPr="00247A4C" w:rsidRDefault="00045065" w:rsidP="00132148">
            <w:pPr>
              <w:spacing w:after="90" w:line="240" w:lineRule="atLeast"/>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263238"/>
                <w:sz w:val="20"/>
                <w:szCs w:val="20"/>
              </w:rPr>
              <w:t>Logis</w:t>
            </w:r>
            <w:r>
              <w:t>tics</w:t>
            </w:r>
            <w:r w:rsidR="00F44AE8">
              <w:t>:</w:t>
            </w:r>
            <w:r>
              <w:t xml:space="preserve"> </w:t>
            </w:r>
            <w:r w:rsidR="00132148" w:rsidRPr="00132148">
              <w:rPr>
                <w:rFonts w:ascii="Arial" w:eastAsia="Times New Roman" w:hAnsi="Arial" w:cs="Arial"/>
                <w:color w:val="263238"/>
                <w:sz w:val="20"/>
                <w:szCs w:val="20"/>
              </w:rPr>
              <w:t>833-744-7572 ext. 8</w:t>
            </w:r>
          </w:p>
        </w:tc>
      </w:tr>
      <w:tr w:rsidR="00696C0B" w:rsidTr="00BA2DD0">
        <w:trPr>
          <w:trHeight w:val="88"/>
        </w:trPr>
        <w:tc>
          <w:tcPr>
            <w:cnfStyle w:val="001000000000" w:firstRow="0" w:lastRow="0" w:firstColumn="1" w:lastColumn="0" w:oddVBand="0" w:evenVBand="0" w:oddHBand="0" w:evenHBand="0" w:firstRowFirstColumn="0" w:firstRowLastColumn="0" w:lastRowFirstColumn="0" w:lastRowLastColumn="0"/>
            <w:tcW w:w="1804" w:type="dxa"/>
            <w:vMerge/>
            <w:tcBorders>
              <w:right w:val="single" w:sz="8" w:space="0" w:color="F79646" w:themeColor="accent6"/>
            </w:tcBorders>
          </w:tcPr>
          <w:p w:rsidR="00696C0B" w:rsidRPr="00364F29" w:rsidRDefault="00696C0B" w:rsidP="00696C0B">
            <w:pPr>
              <w:rPr>
                <w:b w:val="0"/>
              </w:rPr>
            </w:pPr>
          </w:p>
        </w:tc>
        <w:tc>
          <w:tcPr>
            <w:tcW w:w="3491" w:type="dxa"/>
            <w:tcBorders>
              <w:left w:val="single" w:sz="8" w:space="0" w:color="F79646" w:themeColor="accent6"/>
            </w:tcBorders>
          </w:tcPr>
          <w:p w:rsidR="00696C0B" w:rsidRPr="00247A4C" w:rsidRDefault="00957D31" w:rsidP="00696C0B">
            <w:pPr>
              <w:cnfStyle w:val="000000000000" w:firstRow="0" w:lastRow="0" w:firstColumn="0" w:lastColumn="0" w:oddVBand="0" w:evenVBand="0" w:oddHBand="0" w:evenHBand="0" w:firstRowFirstColumn="0" w:firstRowLastColumn="0" w:lastRowFirstColumn="0" w:lastRowLastColumn="0"/>
            </w:pPr>
            <w:hyperlink r:id="rId9" w:history="1">
              <w:r w:rsidR="00696C0B" w:rsidRPr="008541BF">
                <w:rPr>
                  <w:rStyle w:val="Hyperlink"/>
                </w:rPr>
                <w:t>LSCcustomerservice@lsccom.com</w:t>
              </w:r>
            </w:hyperlink>
          </w:p>
        </w:tc>
      </w:tr>
      <w:tr w:rsidR="00AD782A" w:rsidTr="00BA2DD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804" w:type="dxa"/>
            <w:tcBorders>
              <w:right w:val="single" w:sz="8" w:space="0" w:color="F79646" w:themeColor="accent6"/>
            </w:tcBorders>
          </w:tcPr>
          <w:p w:rsidR="00AD782A" w:rsidRPr="00247A4C" w:rsidRDefault="00AD782A" w:rsidP="00696C0B">
            <w:r w:rsidRPr="00AD782A">
              <w:rPr>
                <w:b w:val="0"/>
              </w:rPr>
              <w:t xml:space="preserve">Customer Service </w:t>
            </w:r>
            <w:r w:rsidR="00BA2DD0">
              <w:rPr>
                <w:b w:val="0"/>
              </w:rPr>
              <w:t xml:space="preserve">web </w:t>
            </w:r>
            <w:r w:rsidRPr="00AD782A">
              <w:rPr>
                <w:b w:val="0"/>
              </w:rPr>
              <w:t>Form</w:t>
            </w:r>
          </w:p>
        </w:tc>
        <w:tc>
          <w:tcPr>
            <w:tcW w:w="3491" w:type="dxa"/>
            <w:tcBorders>
              <w:left w:val="single" w:sz="8" w:space="0" w:color="F79646" w:themeColor="accent6"/>
            </w:tcBorders>
          </w:tcPr>
          <w:p w:rsidR="00AD782A" w:rsidRDefault="00BA2DD0" w:rsidP="00696C0B">
            <w:pPr>
              <w:cnfStyle w:val="000000100000" w:firstRow="0" w:lastRow="0" w:firstColumn="0" w:lastColumn="0" w:oddVBand="0" w:evenVBand="0" w:oddHBand="1" w:evenHBand="0" w:firstRowFirstColumn="0" w:firstRowLastColumn="0" w:lastRowFirstColumn="0" w:lastRowLastColumn="0"/>
              <w:rPr>
                <w:rStyle w:val="Hyperlink"/>
              </w:rPr>
            </w:pPr>
            <w:hyperlink r:id="rId10" w:tgtFrame="_blank" w:history="1">
              <w:r w:rsidRPr="00BA2DD0">
                <w:rPr>
                  <w:rStyle w:val="Hyperlink"/>
                </w:rPr>
                <w:t>https://www.lsccom.com/supplier/</w:t>
              </w:r>
            </w:hyperlink>
          </w:p>
        </w:tc>
      </w:tr>
      <w:tr w:rsidR="00696C0B" w:rsidTr="00BA2DD0">
        <w:trPr>
          <w:trHeight w:val="467"/>
        </w:trPr>
        <w:tc>
          <w:tcPr>
            <w:cnfStyle w:val="001000000000" w:firstRow="0" w:lastRow="0" w:firstColumn="1" w:lastColumn="0" w:oddVBand="0" w:evenVBand="0" w:oddHBand="0" w:evenHBand="0" w:firstRowFirstColumn="0" w:firstRowLastColumn="0" w:lastRowFirstColumn="0" w:lastRowLastColumn="0"/>
            <w:tcW w:w="1804" w:type="dxa"/>
            <w:tcBorders>
              <w:right w:val="single" w:sz="8" w:space="0" w:color="F79646" w:themeColor="accent6"/>
            </w:tcBorders>
          </w:tcPr>
          <w:p w:rsidR="00696C0B" w:rsidRPr="00247A4C" w:rsidRDefault="00696C0B" w:rsidP="00696C0B">
            <w:pPr>
              <w:rPr>
                <w:b w:val="0"/>
              </w:rPr>
            </w:pPr>
            <w:r w:rsidRPr="00247A4C">
              <w:rPr>
                <w:b w:val="0"/>
              </w:rPr>
              <w:t>Invoice submission</w:t>
            </w:r>
          </w:p>
        </w:tc>
        <w:tc>
          <w:tcPr>
            <w:tcW w:w="3491" w:type="dxa"/>
            <w:tcBorders>
              <w:left w:val="single" w:sz="8" w:space="0" w:color="F79646" w:themeColor="accent6"/>
            </w:tcBorders>
          </w:tcPr>
          <w:p w:rsidR="00696C0B" w:rsidRPr="00247A4C" w:rsidRDefault="00957D31" w:rsidP="00696C0B">
            <w:pPr>
              <w:cnfStyle w:val="000000000000" w:firstRow="0" w:lastRow="0" w:firstColumn="0" w:lastColumn="0" w:oddVBand="0" w:evenVBand="0" w:oddHBand="0" w:evenHBand="0" w:firstRowFirstColumn="0" w:firstRowLastColumn="0" w:lastRowFirstColumn="0" w:lastRowLastColumn="0"/>
            </w:pPr>
            <w:hyperlink r:id="rId11" w:history="1">
              <w:r w:rsidR="00696C0B" w:rsidRPr="00247A4C">
                <w:rPr>
                  <w:rStyle w:val="Hyperlink"/>
                </w:rPr>
                <w:t>LSCinvoices@lsccom.com</w:t>
              </w:r>
            </w:hyperlink>
          </w:p>
        </w:tc>
      </w:tr>
    </w:tbl>
    <w:p w:rsidR="00C6619C" w:rsidRDefault="00C6619C" w:rsidP="00AD782A">
      <w:pPr>
        <w:spacing w:after="0" w:line="240" w:lineRule="auto"/>
      </w:pPr>
    </w:p>
    <w:tbl>
      <w:tblPr>
        <w:tblStyle w:val="LightList-Accent6"/>
        <w:tblW w:w="5353" w:type="dxa"/>
        <w:tblInd w:w="-702" w:type="dxa"/>
        <w:tblLook w:val="04A0" w:firstRow="1" w:lastRow="0" w:firstColumn="1" w:lastColumn="0" w:noHBand="0" w:noVBand="1"/>
      </w:tblPr>
      <w:tblGrid>
        <w:gridCol w:w="2628"/>
        <w:gridCol w:w="2725"/>
      </w:tblGrid>
      <w:tr w:rsidR="00C6619C" w:rsidTr="00AD782A">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353" w:type="dxa"/>
            <w:gridSpan w:val="2"/>
          </w:tcPr>
          <w:p w:rsidR="00C6619C" w:rsidRDefault="00C6619C" w:rsidP="00605661">
            <w:pPr>
              <w:jc w:val="center"/>
            </w:pPr>
            <w:r>
              <w:t>Do’s and Don’ts</w:t>
            </w:r>
            <w:r w:rsidR="00247A4C">
              <w:t xml:space="preserve"> to Ensure Timely Payment</w:t>
            </w:r>
          </w:p>
          <w:p w:rsidR="00C6619C" w:rsidRDefault="009E0EC6" w:rsidP="00C6619C">
            <w:r>
              <w:tab/>
              <w:t xml:space="preserve">     Do</w:t>
            </w:r>
            <w:r>
              <w:tab/>
            </w:r>
            <w:r>
              <w:tab/>
            </w:r>
            <w:r>
              <w:tab/>
              <w:t xml:space="preserve">        </w:t>
            </w:r>
            <w:r w:rsidR="00C6619C">
              <w:t>Don’t</w:t>
            </w:r>
          </w:p>
        </w:tc>
      </w:tr>
      <w:tr w:rsidR="00C6619C" w:rsidTr="00AD782A">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628" w:type="dxa"/>
            <w:tcBorders>
              <w:right w:val="single" w:sz="4" w:space="0" w:color="F79646" w:themeColor="accent6"/>
            </w:tcBorders>
          </w:tcPr>
          <w:p w:rsidR="00C6619C" w:rsidRPr="00247A4C" w:rsidRDefault="00C6619C" w:rsidP="00605661">
            <w:pPr>
              <w:rPr>
                <w:b w:val="0"/>
              </w:rPr>
            </w:pPr>
            <w:r w:rsidRPr="00247A4C">
              <w:rPr>
                <w:b w:val="0"/>
              </w:rPr>
              <w:t xml:space="preserve">Include PO # on all </w:t>
            </w:r>
            <w:r w:rsidR="00247A4C" w:rsidRPr="00247A4C">
              <w:rPr>
                <w:b w:val="0"/>
              </w:rPr>
              <w:t>invoices</w:t>
            </w:r>
          </w:p>
        </w:tc>
        <w:tc>
          <w:tcPr>
            <w:tcW w:w="2724" w:type="dxa"/>
            <w:tcBorders>
              <w:left w:val="single" w:sz="4" w:space="0" w:color="F79646" w:themeColor="accent6"/>
            </w:tcBorders>
          </w:tcPr>
          <w:p w:rsidR="00C6619C" w:rsidRPr="00247A4C" w:rsidRDefault="00247A4C" w:rsidP="00605661">
            <w:pPr>
              <w:cnfStyle w:val="000000100000" w:firstRow="0" w:lastRow="0" w:firstColumn="0" w:lastColumn="0" w:oddVBand="0" w:evenVBand="0" w:oddHBand="1" w:evenHBand="0" w:firstRowFirstColumn="0" w:firstRowLastColumn="0" w:lastRowFirstColumn="0" w:lastRowLastColumn="0"/>
            </w:pPr>
            <w:r w:rsidRPr="00247A4C">
              <w:t xml:space="preserve">Submit </w:t>
            </w:r>
            <w:r>
              <w:t>the same invoice multiple times</w:t>
            </w:r>
          </w:p>
        </w:tc>
      </w:tr>
      <w:tr w:rsidR="00C6619C" w:rsidTr="00AD782A">
        <w:trPr>
          <w:trHeight w:val="891"/>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F79646" w:themeColor="accent6"/>
              <w:bottom w:val="single" w:sz="8" w:space="0" w:color="F79646" w:themeColor="accent6"/>
              <w:right w:val="single" w:sz="4" w:space="0" w:color="F79646" w:themeColor="accent6"/>
            </w:tcBorders>
          </w:tcPr>
          <w:p w:rsidR="00C6619C" w:rsidRPr="00247A4C" w:rsidRDefault="00247A4C" w:rsidP="00605661">
            <w:pPr>
              <w:rPr>
                <w:b w:val="0"/>
              </w:rPr>
            </w:pPr>
            <w:r w:rsidRPr="00247A4C">
              <w:rPr>
                <w:b w:val="0"/>
              </w:rPr>
              <w:t>Ensure remit to address on invoice is clear</w:t>
            </w:r>
            <w:r w:rsidR="00F578CF">
              <w:rPr>
                <w:b w:val="0"/>
              </w:rPr>
              <w:t>, and ensure invoice is legible</w:t>
            </w:r>
          </w:p>
        </w:tc>
        <w:tc>
          <w:tcPr>
            <w:tcW w:w="2724" w:type="dxa"/>
            <w:tcBorders>
              <w:left w:val="single" w:sz="4" w:space="0" w:color="F79646" w:themeColor="accent6"/>
            </w:tcBorders>
          </w:tcPr>
          <w:p w:rsidR="00C6619C" w:rsidRPr="00247A4C" w:rsidRDefault="00247A4C" w:rsidP="00605661">
            <w:pPr>
              <w:cnfStyle w:val="000000000000" w:firstRow="0" w:lastRow="0" w:firstColumn="0" w:lastColumn="0" w:oddVBand="0" w:evenVBand="0" w:oddHBand="0" w:evenHBand="0" w:firstRowFirstColumn="0" w:firstRowLastColumn="0" w:lastRowFirstColumn="0" w:lastRowLastColumn="0"/>
            </w:pPr>
            <w:r>
              <w:t>Send non-invoice items (e.g. vendor statements, summaries,</w:t>
            </w:r>
            <w:r w:rsidR="00B03E0A">
              <w:t xml:space="preserve"> questions, </w:t>
            </w:r>
            <w:r>
              <w:t xml:space="preserve"> etc.)</w:t>
            </w:r>
          </w:p>
        </w:tc>
      </w:tr>
      <w:tr w:rsidR="00C6619C" w:rsidTr="00AD782A">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628" w:type="dxa"/>
            <w:tcBorders>
              <w:right w:val="single" w:sz="4" w:space="0" w:color="F79646" w:themeColor="accent6"/>
            </w:tcBorders>
          </w:tcPr>
          <w:p w:rsidR="00247A4C" w:rsidRPr="00247A4C" w:rsidRDefault="00F578CF" w:rsidP="00605661">
            <w:pPr>
              <w:rPr>
                <w:b w:val="0"/>
              </w:rPr>
            </w:pPr>
            <w:r w:rsidRPr="00247A4C">
              <w:rPr>
                <w:b w:val="0"/>
              </w:rPr>
              <w:t xml:space="preserve">Send all invoices to </w:t>
            </w:r>
            <w:hyperlink r:id="rId12" w:history="1">
              <w:r w:rsidRPr="00247A4C">
                <w:rPr>
                  <w:rStyle w:val="Hyperlink"/>
                  <w:b w:val="0"/>
                </w:rPr>
                <w:t>LSCinvoices@lsccom.com</w:t>
              </w:r>
            </w:hyperlink>
            <w:r w:rsidRPr="00247A4C">
              <w:rPr>
                <w:b w:val="0"/>
              </w:rPr>
              <w:t xml:space="preserve"> (vendor can send directly)</w:t>
            </w:r>
          </w:p>
        </w:tc>
        <w:tc>
          <w:tcPr>
            <w:tcW w:w="2724" w:type="dxa"/>
            <w:tcBorders>
              <w:left w:val="single" w:sz="4" w:space="0" w:color="F79646" w:themeColor="accent6"/>
            </w:tcBorders>
          </w:tcPr>
          <w:p w:rsidR="00C6619C" w:rsidRPr="00247A4C" w:rsidRDefault="002A05C3" w:rsidP="002A05C3">
            <w:pPr>
              <w:cnfStyle w:val="000000100000" w:firstRow="0" w:lastRow="0" w:firstColumn="0" w:lastColumn="0" w:oddVBand="0" w:evenVBand="0" w:oddHBand="1" w:evenHBand="0" w:firstRowFirstColumn="0" w:firstRowLastColumn="0" w:lastRowFirstColumn="0" w:lastRowLastColumn="0"/>
            </w:pPr>
            <w:r>
              <w:t xml:space="preserve">Send emails to </w:t>
            </w:r>
            <w:r w:rsidR="00247A4C">
              <w:t xml:space="preserve"> </w:t>
            </w:r>
            <w:hyperlink r:id="rId13" w:history="1">
              <w:r w:rsidR="00247A4C" w:rsidRPr="00FD3EBB">
                <w:rPr>
                  <w:rStyle w:val="Hyperlink"/>
                </w:rPr>
                <w:t>LSCinvoices@lsccom.com</w:t>
              </w:r>
            </w:hyperlink>
            <w:r w:rsidR="00247A4C">
              <w:t xml:space="preserve"> </w:t>
            </w:r>
            <w:r>
              <w:t>that do</w:t>
            </w:r>
            <w:r w:rsidR="00247A4C">
              <w:t>n’t contain invoices</w:t>
            </w:r>
          </w:p>
        </w:tc>
      </w:tr>
      <w:tr w:rsidR="00C6619C" w:rsidTr="00AD782A">
        <w:trPr>
          <w:trHeight w:val="980"/>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F79646" w:themeColor="accent6"/>
              <w:bottom w:val="single" w:sz="8" w:space="0" w:color="F79646" w:themeColor="accent6"/>
              <w:right w:val="single" w:sz="4" w:space="0" w:color="F79646" w:themeColor="accent6"/>
            </w:tcBorders>
          </w:tcPr>
          <w:p w:rsidR="00C6619C" w:rsidRPr="00247A4C" w:rsidRDefault="007C723F" w:rsidP="007C723F">
            <w:pPr>
              <w:rPr>
                <w:b w:val="0"/>
              </w:rPr>
            </w:pPr>
            <w:r>
              <w:rPr>
                <w:b w:val="0"/>
              </w:rPr>
              <w:t>Complete a customer service form for all inquiries.</w:t>
            </w:r>
          </w:p>
        </w:tc>
        <w:tc>
          <w:tcPr>
            <w:tcW w:w="2724" w:type="dxa"/>
            <w:tcBorders>
              <w:left w:val="single" w:sz="4" w:space="0" w:color="F79646" w:themeColor="accent6"/>
            </w:tcBorders>
          </w:tcPr>
          <w:p w:rsidR="00C6619C" w:rsidRPr="00247A4C" w:rsidRDefault="002A05C3" w:rsidP="00605661">
            <w:pPr>
              <w:cnfStyle w:val="000000000000" w:firstRow="0" w:lastRow="0" w:firstColumn="0" w:lastColumn="0" w:oddVBand="0" w:evenVBand="0" w:oddHBand="0" w:evenHBand="0" w:firstRowFirstColumn="0" w:firstRowLastColumn="0" w:lastRowFirstColumn="0" w:lastRowLastColumn="0"/>
            </w:pPr>
            <w:r>
              <w:t xml:space="preserve">‘Reply All’, including </w:t>
            </w:r>
            <w:hyperlink r:id="rId14" w:history="1">
              <w:r w:rsidRPr="00FD3EBB">
                <w:rPr>
                  <w:rStyle w:val="Hyperlink"/>
                </w:rPr>
                <w:t>LSCinvoices@lsccom.com</w:t>
              </w:r>
            </w:hyperlink>
            <w:r>
              <w:t xml:space="preserve"> on emails of a conversational manner</w:t>
            </w:r>
          </w:p>
        </w:tc>
      </w:tr>
    </w:tbl>
    <w:p w:rsidR="00AD782A" w:rsidRDefault="00AD782A" w:rsidP="00AD782A">
      <w:pPr>
        <w:spacing w:after="0" w:line="240" w:lineRule="auto"/>
        <w:ind w:left="-810"/>
        <w:rPr>
          <w:rFonts w:ascii="Calibri" w:hAnsi="Calibri" w:cs="Times New Roman"/>
          <w:b/>
          <w:smallCaps/>
        </w:rPr>
      </w:pPr>
    </w:p>
    <w:p w:rsidR="002A05C3" w:rsidRPr="002A05C3" w:rsidRDefault="002A05C3" w:rsidP="005107B0">
      <w:pPr>
        <w:spacing w:after="0" w:line="240" w:lineRule="auto"/>
        <w:ind w:left="-810"/>
        <w:rPr>
          <w:rFonts w:ascii="Calibri" w:hAnsi="Calibri" w:cs="Times New Roman"/>
          <w:b/>
          <w:smallCaps/>
        </w:rPr>
      </w:pPr>
      <w:r w:rsidRPr="002A05C3">
        <w:rPr>
          <w:rFonts w:ascii="Calibri" w:hAnsi="Calibri" w:cs="Times New Roman"/>
          <w:b/>
          <w:smallCaps/>
        </w:rPr>
        <w:t xml:space="preserve">Check Request Items </w:t>
      </w:r>
    </w:p>
    <w:p w:rsidR="002A05C3" w:rsidRDefault="002A05C3" w:rsidP="002A05C3">
      <w:pPr>
        <w:spacing w:line="240" w:lineRule="auto"/>
        <w:ind w:left="-810"/>
        <w:jc w:val="both"/>
        <w:rPr>
          <w:rFonts w:ascii="Calibri" w:hAnsi="Calibri" w:cs="Times New Roman"/>
        </w:rPr>
      </w:pPr>
      <w:r w:rsidRPr="002A05C3">
        <w:rPr>
          <w:rFonts w:ascii="Calibri" w:hAnsi="Calibri" w:cs="Times New Roman"/>
        </w:rPr>
        <w:t xml:space="preserve">Check requests are generally used to authorize payment of nonrecurring Company obligations for which invoices are not normally received. </w:t>
      </w:r>
    </w:p>
    <w:p w:rsidR="00F82725" w:rsidRDefault="002A05C3" w:rsidP="005107B0">
      <w:pPr>
        <w:spacing w:after="0" w:line="240" w:lineRule="auto"/>
        <w:ind w:left="-810"/>
        <w:jc w:val="both"/>
        <w:rPr>
          <w:rFonts w:ascii="Calibri" w:hAnsi="Calibri" w:cs="Times New Roman"/>
        </w:rPr>
      </w:pPr>
      <w:r w:rsidRPr="002A05C3">
        <w:rPr>
          <w:rFonts w:ascii="Calibri" w:hAnsi="Calibri" w:cs="Times New Roman"/>
        </w:rPr>
        <w:t>The following link will take you to the Accounts Payable site that has instructions for creating a check request, FAQ, deadlines and process instructions for approvers</w:t>
      </w:r>
      <w:r>
        <w:rPr>
          <w:rFonts w:ascii="Calibri" w:hAnsi="Calibri" w:cs="Times New Roman"/>
        </w:rPr>
        <w:t>:</w:t>
      </w:r>
      <w:r w:rsidRPr="002A05C3">
        <w:rPr>
          <w:rFonts w:ascii="Calibri" w:hAnsi="Calibri" w:cs="Times New Roman"/>
        </w:rPr>
        <w:t xml:space="preserve"> </w:t>
      </w:r>
    </w:p>
    <w:p w:rsidR="002A05C3" w:rsidRPr="00F82725" w:rsidRDefault="00F82725" w:rsidP="00F82725">
      <w:pPr>
        <w:spacing w:line="240" w:lineRule="auto"/>
        <w:ind w:left="-810"/>
        <w:jc w:val="both"/>
        <w:rPr>
          <w:rFonts w:ascii="Calibri" w:hAnsi="Calibri" w:cs="Times New Roman"/>
        </w:rPr>
      </w:pPr>
      <w:r>
        <w:t xml:space="preserve">Click on the following link: </w:t>
      </w:r>
      <w:hyperlink r:id="rId15" w:history="1">
        <w:r w:rsidR="00132148" w:rsidRPr="00132148">
          <w:rPr>
            <w:rStyle w:val="Hyperlink"/>
          </w:rPr>
          <w:t>Check Request System</w:t>
        </w:r>
      </w:hyperlink>
    </w:p>
    <w:p w:rsidR="00B271E7" w:rsidRDefault="00B271E7" w:rsidP="005107B0">
      <w:pPr>
        <w:spacing w:after="0" w:line="240" w:lineRule="auto"/>
        <w:ind w:left="-810"/>
        <w:rPr>
          <w:rFonts w:ascii="Calibri" w:hAnsi="Calibri" w:cs="Times New Roman"/>
          <w:b/>
          <w:smallCaps/>
        </w:rPr>
      </w:pPr>
      <w:r>
        <w:rPr>
          <w:rFonts w:ascii="Calibri" w:hAnsi="Calibri" w:cs="Times New Roman"/>
          <w:b/>
          <w:smallCaps/>
        </w:rPr>
        <w:t>Emergency Payables</w:t>
      </w:r>
    </w:p>
    <w:p w:rsidR="00132148" w:rsidRDefault="00B271E7" w:rsidP="00B271E7">
      <w:pPr>
        <w:ind w:left="-810"/>
        <w:rPr>
          <w:rFonts w:ascii="Calibri" w:hAnsi="Calibri" w:cs="Times New Roman"/>
        </w:rPr>
      </w:pPr>
      <w:r w:rsidRPr="00B271E7">
        <w:rPr>
          <w:rFonts w:ascii="Calibri" w:hAnsi="Calibri" w:cs="Times New Roman"/>
        </w:rPr>
        <w:t>The only items that should be sent through the emergency payables</w:t>
      </w:r>
      <w:r w:rsidR="00F44AE8">
        <w:rPr>
          <w:rFonts w:ascii="Calibri" w:hAnsi="Calibri" w:cs="Times New Roman"/>
        </w:rPr>
        <w:t>:</w:t>
      </w:r>
      <w:r w:rsidRPr="00B271E7">
        <w:rPr>
          <w:rFonts w:ascii="Calibri" w:hAnsi="Calibri" w:cs="Times New Roman"/>
        </w:rPr>
        <w:t xml:space="preserve"> Down Payments, Legal Tracker, and </w:t>
      </w:r>
      <w:r>
        <w:rPr>
          <w:rFonts w:ascii="Calibri" w:hAnsi="Calibri" w:cs="Times New Roman"/>
        </w:rPr>
        <w:t>U</w:t>
      </w:r>
      <w:r w:rsidRPr="00B271E7">
        <w:rPr>
          <w:rFonts w:ascii="Calibri" w:hAnsi="Calibri" w:cs="Times New Roman"/>
        </w:rPr>
        <w:t>ploads</w:t>
      </w:r>
      <w:r>
        <w:rPr>
          <w:rFonts w:ascii="Calibri" w:hAnsi="Calibri" w:cs="Times New Roman"/>
        </w:rPr>
        <w:t xml:space="preserve"> (Rent, ICOMM</w:t>
      </w:r>
      <w:r w:rsidR="00BA2DD0">
        <w:rPr>
          <w:rFonts w:ascii="Calibri" w:hAnsi="Calibri" w:cs="Times New Roman"/>
        </w:rPr>
        <w:t>, FTC Drivers</w:t>
      </w:r>
      <w:r>
        <w:rPr>
          <w:rFonts w:ascii="Calibri" w:hAnsi="Calibri" w:cs="Times New Roman"/>
        </w:rPr>
        <w:t>)</w:t>
      </w:r>
    </w:p>
    <w:p w:rsidR="001977D4" w:rsidRDefault="009E0EC6" w:rsidP="005107B0">
      <w:pPr>
        <w:spacing w:after="0" w:line="240" w:lineRule="auto"/>
        <w:ind w:left="-810"/>
        <w:rPr>
          <w:rFonts w:ascii="Calibri" w:hAnsi="Calibri" w:cs="Times New Roman"/>
          <w:b/>
          <w:smallCaps/>
        </w:rPr>
      </w:pPr>
      <w:r>
        <w:rPr>
          <w:rFonts w:ascii="Calibri" w:hAnsi="Calibri" w:cs="Times New Roman"/>
          <w:b/>
          <w:smallCaps/>
        </w:rPr>
        <w:t xml:space="preserve">Customer Service </w:t>
      </w:r>
    </w:p>
    <w:p w:rsidR="00BA2DD0" w:rsidRDefault="00BA2DD0" w:rsidP="00B271E7">
      <w:pPr>
        <w:ind w:left="-810"/>
        <w:rPr>
          <w:rStyle w:val="Hyperlink"/>
        </w:rPr>
      </w:pPr>
      <w:r>
        <w:rPr>
          <w:rFonts w:ascii="Calibri" w:hAnsi="Calibri" w:cs="Times New Roman"/>
        </w:rPr>
        <w:t>For all vendor invoice inquires p</w:t>
      </w:r>
      <w:r w:rsidR="001977D4" w:rsidRPr="001977D4">
        <w:rPr>
          <w:rFonts w:ascii="Calibri" w:hAnsi="Calibri" w:cs="Times New Roman"/>
        </w:rPr>
        <w:t>lease complete the customer service</w:t>
      </w:r>
      <w:r w:rsidR="00CD450A">
        <w:rPr>
          <w:rFonts w:ascii="Calibri" w:hAnsi="Calibri" w:cs="Times New Roman"/>
        </w:rPr>
        <w:t xml:space="preserve"> web</w:t>
      </w:r>
      <w:r w:rsidR="00CD450A" w:rsidRPr="001977D4">
        <w:rPr>
          <w:rFonts w:ascii="Calibri" w:hAnsi="Calibri" w:cs="Times New Roman"/>
        </w:rPr>
        <w:t xml:space="preserve"> form</w:t>
      </w:r>
      <w:r w:rsidR="00CD450A">
        <w:rPr>
          <w:rFonts w:ascii="Calibri" w:hAnsi="Calibri" w:cs="Times New Roman"/>
        </w:rPr>
        <w:t xml:space="preserve"> </w:t>
      </w:r>
      <w:r>
        <w:rPr>
          <w:rFonts w:ascii="Calibri" w:hAnsi="Calibri" w:cs="Times New Roman"/>
        </w:rPr>
        <w:t>available</w:t>
      </w:r>
      <w:r w:rsidRPr="00BA2DD0">
        <w:rPr>
          <w:rFonts w:ascii="Calibri" w:hAnsi="Calibri" w:cs="Times New Roman"/>
        </w:rPr>
        <w:t xml:space="preserve"> on: </w:t>
      </w:r>
      <w:hyperlink r:id="rId16" w:tgtFrame="_blank" w:history="1">
        <w:r w:rsidRPr="00BA2DD0">
          <w:rPr>
            <w:rStyle w:val="Hyperlink"/>
          </w:rPr>
          <w:t>https://www.lscco</w:t>
        </w:r>
        <w:r w:rsidRPr="00BA2DD0">
          <w:rPr>
            <w:rStyle w:val="Hyperlink"/>
          </w:rPr>
          <w:t>m</w:t>
        </w:r>
        <w:r w:rsidRPr="00BA2DD0">
          <w:rPr>
            <w:rStyle w:val="Hyperlink"/>
          </w:rPr>
          <w:t>.com/supplier/</w:t>
        </w:r>
      </w:hyperlink>
      <w:bookmarkStart w:id="0" w:name="_GoBack"/>
      <w:bookmarkEnd w:id="0"/>
    </w:p>
    <w:p w:rsidR="00BA2DD0" w:rsidRDefault="00BA2DD0" w:rsidP="00B271E7">
      <w:pPr>
        <w:ind w:left="-810"/>
      </w:pPr>
      <w:r>
        <w:rPr>
          <w:rFonts w:ascii="Arial" w:hAnsi="Arial" w:cs="Arial"/>
          <w:color w:val="222222"/>
          <w:shd w:val="clear" w:color="auto" w:fill="FFFFFF"/>
        </w:rPr>
        <w:t>Once you have reached our Supplier Information page, select </w:t>
      </w:r>
      <w:r>
        <w:rPr>
          <w:rFonts w:ascii="Arial" w:hAnsi="Arial" w:cs="Arial"/>
          <w:b/>
          <w:bCs/>
          <w:color w:val="222222"/>
          <w:shd w:val="clear" w:color="auto" w:fill="FFFFFF"/>
        </w:rPr>
        <w:t>AP Customer Service Requirements</w:t>
      </w:r>
      <w:r>
        <w:rPr>
          <w:rFonts w:ascii="Arial" w:hAnsi="Arial" w:cs="Arial"/>
          <w:color w:val="222222"/>
          <w:shd w:val="clear" w:color="auto" w:fill="FFFFFF"/>
        </w:rPr>
        <w:t>.  Select </w:t>
      </w:r>
      <w:r>
        <w:rPr>
          <w:rFonts w:ascii="Arial" w:hAnsi="Arial" w:cs="Arial"/>
          <w:b/>
          <w:bCs/>
          <w:color w:val="222222"/>
          <w:shd w:val="clear" w:color="auto" w:fill="FFFFFF"/>
        </w:rPr>
        <w:t>AP Customer Service Inquiry</w:t>
      </w:r>
      <w:r>
        <w:rPr>
          <w:rFonts w:ascii="Arial" w:hAnsi="Arial" w:cs="Arial"/>
          <w:color w:val="222222"/>
          <w:shd w:val="clear" w:color="auto" w:fill="FFFFFF"/>
        </w:rPr>
        <w:t> to access the new web form.</w:t>
      </w:r>
    </w:p>
    <w:p w:rsidR="007C723F" w:rsidRDefault="007C723F" w:rsidP="00715225">
      <w:pPr>
        <w:spacing w:after="0"/>
        <w:rPr>
          <w:rFonts w:ascii="Calibri" w:hAnsi="Calibri" w:cs="Times New Roman"/>
          <w:b/>
          <w:smallCaps/>
          <w:u w:val="single"/>
        </w:rPr>
      </w:pPr>
    </w:p>
    <w:p w:rsidR="00BA2DD0" w:rsidRDefault="00BA2DD0" w:rsidP="00715225">
      <w:pPr>
        <w:spacing w:after="0"/>
        <w:rPr>
          <w:rFonts w:ascii="Calibri" w:hAnsi="Calibri" w:cs="Times New Roman"/>
          <w:b/>
          <w:smallCaps/>
          <w:u w:val="single"/>
        </w:rPr>
      </w:pPr>
    </w:p>
    <w:p w:rsidR="00BA2DD0" w:rsidRDefault="00BA2DD0" w:rsidP="00715225">
      <w:pPr>
        <w:spacing w:after="0"/>
        <w:rPr>
          <w:rFonts w:ascii="Calibri" w:hAnsi="Calibri" w:cs="Times New Roman"/>
          <w:b/>
          <w:smallCaps/>
          <w:u w:val="single"/>
        </w:rPr>
      </w:pPr>
    </w:p>
    <w:p w:rsidR="00BA2DD0" w:rsidRDefault="00BA2DD0" w:rsidP="00715225">
      <w:pPr>
        <w:spacing w:after="0"/>
        <w:rPr>
          <w:rFonts w:ascii="Calibri" w:hAnsi="Calibri" w:cs="Times New Roman"/>
          <w:b/>
          <w:smallCaps/>
          <w:u w:val="single"/>
        </w:rPr>
      </w:pPr>
    </w:p>
    <w:p w:rsidR="007C723F" w:rsidRDefault="00247A4C" w:rsidP="007C723F">
      <w:pPr>
        <w:spacing w:after="0"/>
        <w:rPr>
          <w:rFonts w:ascii="Calibri" w:hAnsi="Calibri" w:cs="Times New Roman"/>
          <w:b/>
          <w:smallCaps/>
          <w:u w:val="single"/>
        </w:rPr>
      </w:pPr>
      <w:r w:rsidRPr="00715225">
        <w:rPr>
          <w:rFonts w:ascii="Calibri" w:hAnsi="Calibri" w:cs="Times New Roman"/>
          <w:b/>
          <w:smallCaps/>
          <w:u w:val="single"/>
        </w:rPr>
        <w:t>Purchase Order</w:t>
      </w:r>
      <w:r w:rsidR="00B03E0A" w:rsidRPr="00715225">
        <w:rPr>
          <w:rFonts w:ascii="Calibri" w:hAnsi="Calibri" w:cs="Times New Roman"/>
          <w:b/>
          <w:smallCaps/>
          <w:u w:val="single"/>
        </w:rPr>
        <w:t xml:space="preserve"> Proces</w:t>
      </w:r>
      <w:r w:rsidRPr="00715225">
        <w:rPr>
          <w:rFonts w:ascii="Calibri" w:hAnsi="Calibri" w:cs="Times New Roman"/>
          <w:b/>
          <w:smallCaps/>
          <w:u w:val="single"/>
        </w:rPr>
        <w:t>s</w:t>
      </w:r>
    </w:p>
    <w:p w:rsidR="00CA0157" w:rsidRPr="00BA2DD0" w:rsidRDefault="00A7250D" w:rsidP="00BA2DD0">
      <w:pPr>
        <w:pStyle w:val="ListParagraph"/>
        <w:numPr>
          <w:ilvl w:val="0"/>
          <w:numId w:val="3"/>
        </w:numPr>
        <w:spacing w:after="0"/>
        <w:rPr>
          <w:rFonts w:ascii="Calibri" w:hAnsi="Calibri" w:cs="Times New Roman"/>
        </w:rPr>
      </w:pPr>
      <w:r w:rsidRPr="00BA2DD0">
        <w:rPr>
          <w:rFonts w:ascii="Calibri" w:hAnsi="Calibri" w:cs="Times New Roman"/>
        </w:rPr>
        <w:t>After vendor selection has been made, contact Global Strategic Sourcing (“GSS”)</w:t>
      </w:r>
      <w:r w:rsidR="00544069" w:rsidRPr="00BA2DD0">
        <w:rPr>
          <w:rFonts w:ascii="Calibri" w:hAnsi="Calibri" w:cs="Times New Roman"/>
        </w:rPr>
        <w:t xml:space="preserve"> </w:t>
      </w:r>
      <w:r w:rsidRPr="00BA2DD0">
        <w:rPr>
          <w:rFonts w:ascii="Calibri" w:hAnsi="Calibri" w:cs="Times New Roman"/>
        </w:rPr>
        <w:t>for instructions on creating a requisition.</w:t>
      </w:r>
      <w:r w:rsidR="00AA2BA7" w:rsidRPr="00BA2DD0">
        <w:rPr>
          <w:rFonts w:ascii="Calibri" w:hAnsi="Calibri" w:cs="Times New Roman"/>
        </w:rPr>
        <w:t xml:space="preserve"> Please use the GSS Contact link to find your buyer.</w:t>
      </w:r>
    </w:p>
    <w:p w:rsidR="00CA0157" w:rsidRDefault="00A7250D">
      <w:pPr>
        <w:pStyle w:val="ListParagraph"/>
        <w:numPr>
          <w:ilvl w:val="1"/>
          <w:numId w:val="3"/>
        </w:numPr>
        <w:spacing w:after="120" w:line="240" w:lineRule="auto"/>
        <w:ind w:left="720" w:right="-720"/>
        <w:contextualSpacing w:val="0"/>
        <w:jc w:val="both"/>
        <w:rPr>
          <w:rFonts w:ascii="Calibri" w:hAnsi="Calibri" w:cs="Times New Roman"/>
        </w:rPr>
      </w:pPr>
      <w:r w:rsidRPr="00A7250D">
        <w:rPr>
          <w:rFonts w:ascii="Calibri" w:hAnsi="Calibri" w:cs="Times New Roman"/>
        </w:rPr>
        <w:t xml:space="preserve">If you have a new vendor, you will </w:t>
      </w:r>
      <w:r w:rsidR="00F4790F">
        <w:rPr>
          <w:rFonts w:ascii="Calibri" w:hAnsi="Calibri" w:cs="Times New Roman"/>
        </w:rPr>
        <w:t>need</w:t>
      </w:r>
      <w:r w:rsidRPr="00A7250D">
        <w:rPr>
          <w:rFonts w:ascii="Calibri" w:hAnsi="Calibri" w:cs="Times New Roman"/>
        </w:rPr>
        <w:t xml:space="preserve"> to request that vendor be set up by going into the Centralized Vendor Management System (CVMS) – GSS can direct you how to do this.</w:t>
      </w:r>
    </w:p>
    <w:p w:rsidR="00CA0157" w:rsidRDefault="00A7250D">
      <w:pPr>
        <w:pStyle w:val="ListParagraph"/>
        <w:numPr>
          <w:ilvl w:val="0"/>
          <w:numId w:val="3"/>
        </w:numPr>
        <w:spacing w:after="120" w:line="240" w:lineRule="auto"/>
        <w:ind w:right="-720"/>
        <w:contextualSpacing w:val="0"/>
        <w:jc w:val="both"/>
      </w:pPr>
      <w:r w:rsidRPr="00A7250D">
        <w:rPr>
          <w:rFonts w:ascii="Calibri" w:hAnsi="Calibri" w:cs="Times New Roman"/>
        </w:rPr>
        <w:t xml:space="preserve">Prepare and submit a requisition for approval – </w:t>
      </w:r>
      <w:r w:rsidR="00544069">
        <w:rPr>
          <w:rFonts w:ascii="Calibri" w:hAnsi="Calibri" w:cs="Times New Roman"/>
        </w:rPr>
        <w:t>GSS</w:t>
      </w:r>
      <w:r w:rsidRPr="00A7250D">
        <w:rPr>
          <w:rFonts w:ascii="Calibri" w:hAnsi="Calibri" w:cs="Times New Roman"/>
        </w:rPr>
        <w:t xml:space="preserve"> can guide you through this.  Among other things, you will need the cost center and G/L account number to where payments will be charged.</w:t>
      </w:r>
    </w:p>
    <w:p w:rsidR="00CA0157" w:rsidRDefault="00A7250D">
      <w:pPr>
        <w:pStyle w:val="ListParagraph"/>
        <w:numPr>
          <w:ilvl w:val="0"/>
          <w:numId w:val="3"/>
        </w:numPr>
        <w:spacing w:after="120" w:line="240" w:lineRule="auto"/>
        <w:ind w:right="-720"/>
        <w:contextualSpacing w:val="0"/>
        <w:jc w:val="both"/>
        <w:rPr>
          <w:rFonts w:ascii="Calibri" w:hAnsi="Calibri" w:cs="Times New Roman"/>
        </w:rPr>
      </w:pPr>
      <w:r w:rsidRPr="00A7250D">
        <w:rPr>
          <w:rFonts w:ascii="Calibri" w:hAnsi="Calibri" w:cs="Times New Roman"/>
        </w:rPr>
        <w:t xml:space="preserve">Once the requisition has been approved, GSS will issue the </w:t>
      </w:r>
      <w:r w:rsidR="00B03E0A">
        <w:rPr>
          <w:rFonts w:ascii="Calibri" w:hAnsi="Calibri" w:cs="Times New Roman"/>
        </w:rPr>
        <w:t>PO</w:t>
      </w:r>
      <w:r w:rsidRPr="00A7250D">
        <w:rPr>
          <w:rFonts w:ascii="Calibri" w:hAnsi="Calibri" w:cs="Times New Roman"/>
        </w:rPr>
        <w:t xml:space="preserve"> to the requestor.  You will need to communicate </w:t>
      </w:r>
      <w:r w:rsidR="00B03E0A">
        <w:rPr>
          <w:rFonts w:ascii="Calibri" w:hAnsi="Calibri" w:cs="Times New Roman"/>
        </w:rPr>
        <w:t xml:space="preserve">the PO </w:t>
      </w:r>
      <w:r w:rsidRPr="00A7250D">
        <w:rPr>
          <w:rFonts w:ascii="Calibri" w:hAnsi="Calibri" w:cs="Times New Roman"/>
        </w:rPr>
        <w:t xml:space="preserve">information to the vendor </w:t>
      </w:r>
      <w:r w:rsidR="00B03E0A">
        <w:rPr>
          <w:rFonts w:ascii="Calibri" w:hAnsi="Calibri" w:cs="Times New Roman"/>
        </w:rPr>
        <w:t>and ask that they include the PO# on all invoices</w:t>
      </w:r>
      <w:r w:rsidRPr="00A7250D">
        <w:rPr>
          <w:rFonts w:ascii="Calibri" w:hAnsi="Calibri" w:cs="Times New Roman"/>
        </w:rPr>
        <w:t>.</w:t>
      </w:r>
      <w:r w:rsidR="007C723F" w:rsidRPr="007C723F">
        <w:t xml:space="preserve"> </w:t>
      </w:r>
      <w:r w:rsidR="007C723F">
        <w:t>Invoices without a PO will be sent back to the vendor</w:t>
      </w:r>
    </w:p>
    <w:p w:rsidR="00AA2BA7" w:rsidRPr="00AA2BA7" w:rsidRDefault="00A7250D">
      <w:pPr>
        <w:pStyle w:val="ListParagraph"/>
        <w:numPr>
          <w:ilvl w:val="1"/>
          <w:numId w:val="3"/>
        </w:numPr>
        <w:spacing w:after="120" w:line="240" w:lineRule="auto"/>
        <w:ind w:left="720" w:right="-720"/>
        <w:contextualSpacing w:val="0"/>
        <w:jc w:val="both"/>
        <w:rPr>
          <w:rFonts w:ascii="Calibri" w:hAnsi="Calibri" w:cs="Times New Roman"/>
        </w:rPr>
      </w:pPr>
      <w:r w:rsidRPr="00A7250D">
        <w:rPr>
          <w:rFonts w:ascii="Calibri" w:hAnsi="Calibri" w:cs="Times New Roman"/>
        </w:rPr>
        <w:t xml:space="preserve">Instruct vendors to email all invoices </w:t>
      </w:r>
      <w:r w:rsidR="00AA2BA7">
        <w:rPr>
          <w:rFonts w:ascii="Calibri" w:hAnsi="Calibri" w:cs="Times New Roman"/>
        </w:rPr>
        <w:t xml:space="preserve">and </w:t>
      </w:r>
      <w:r w:rsidRPr="00A7250D">
        <w:rPr>
          <w:b/>
          <w:color w:val="FF0000"/>
        </w:rPr>
        <w:t>Only invoices to</w:t>
      </w:r>
      <w:r>
        <w:rPr>
          <w:color w:val="FF0000"/>
        </w:rPr>
        <w:t xml:space="preserve"> </w:t>
      </w:r>
      <w:hyperlink r:id="rId17" w:history="1">
        <w:r w:rsidRPr="00A7250D">
          <w:rPr>
            <w:rStyle w:val="Hyperlink"/>
          </w:rPr>
          <w:t>LSCinvoices@lsccom.com</w:t>
        </w:r>
      </w:hyperlink>
      <w:r w:rsidR="00AA2BA7">
        <w:t xml:space="preserve"> </w:t>
      </w:r>
    </w:p>
    <w:p w:rsidR="00AA2BA7" w:rsidRDefault="00715225" w:rsidP="00715225">
      <w:pPr>
        <w:spacing w:after="0"/>
        <w:rPr>
          <w:rFonts w:ascii="Calibri" w:hAnsi="Calibri" w:cs="Times New Roman"/>
        </w:rPr>
      </w:pPr>
      <w:r w:rsidRPr="00715225">
        <w:rPr>
          <w:rFonts w:ascii="Calibri" w:hAnsi="Calibri" w:cs="Times New Roman"/>
          <w:b/>
          <w:smallCaps/>
          <w:u w:val="single"/>
        </w:rPr>
        <w:t>Invoice Process</w:t>
      </w:r>
    </w:p>
    <w:p w:rsidR="00CA0157" w:rsidRDefault="00A7250D">
      <w:pPr>
        <w:pStyle w:val="ListParagraph"/>
        <w:numPr>
          <w:ilvl w:val="0"/>
          <w:numId w:val="3"/>
        </w:numPr>
        <w:spacing w:after="120" w:line="240" w:lineRule="auto"/>
        <w:ind w:right="-720"/>
        <w:contextualSpacing w:val="0"/>
        <w:jc w:val="both"/>
        <w:rPr>
          <w:rFonts w:ascii="Calibri" w:hAnsi="Calibri" w:cs="Times New Roman"/>
        </w:rPr>
      </w:pPr>
      <w:r w:rsidRPr="00A7250D">
        <w:rPr>
          <w:rFonts w:ascii="Calibri" w:hAnsi="Calibri" w:cs="Times New Roman"/>
        </w:rPr>
        <w:t xml:space="preserve">Once an invoice has been received by LSCinvoices@lsccom.com, providing it contains </w:t>
      </w:r>
      <w:r w:rsidR="0074714F">
        <w:rPr>
          <w:rFonts w:ascii="Calibri" w:hAnsi="Calibri" w:cs="Times New Roman"/>
        </w:rPr>
        <w:t>complete</w:t>
      </w:r>
      <w:r w:rsidRPr="00A7250D">
        <w:rPr>
          <w:rFonts w:ascii="Calibri" w:hAnsi="Calibri" w:cs="Times New Roman"/>
        </w:rPr>
        <w:t xml:space="preserve"> information, the approver will receive an email from the Perceptive Content System requesting approval.</w:t>
      </w:r>
    </w:p>
    <w:p w:rsidR="007C723F" w:rsidRDefault="00A7250D" w:rsidP="005410B9">
      <w:pPr>
        <w:pStyle w:val="ListParagraph"/>
        <w:numPr>
          <w:ilvl w:val="1"/>
          <w:numId w:val="3"/>
        </w:numPr>
        <w:spacing w:after="120" w:line="240" w:lineRule="auto"/>
        <w:ind w:left="720" w:right="-720"/>
        <w:contextualSpacing w:val="0"/>
        <w:jc w:val="both"/>
        <w:rPr>
          <w:rFonts w:ascii="Calibri" w:hAnsi="Calibri" w:cs="Times New Roman"/>
        </w:rPr>
      </w:pPr>
      <w:r w:rsidRPr="007C723F">
        <w:rPr>
          <w:rFonts w:ascii="Calibri" w:hAnsi="Calibri" w:cs="Times New Roman"/>
        </w:rPr>
        <w:t>Invoice approvers are assigned as part of the purchase order process; invoices submitted will be routed for approval based upon the approver established in the purchase order.</w:t>
      </w:r>
    </w:p>
    <w:p w:rsidR="00CA0157" w:rsidRPr="007C723F" w:rsidRDefault="00A7250D" w:rsidP="005410B9">
      <w:pPr>
        <w:pStyle w:val="ListParagraph"/>
        <w:numPr>
          <w:ilvl w:val="1"/>
          <w:numId w:val="3"/>
        </w:numPr>
        <w:spacing w:after="120" w:line="240" w:lineRule="auto"/>
        <w:ind w:left="720" w:right="-720"/>
        <w:contextualSpacing w:val="0"/>
        <w:jc w:val="both"/>
        <w:rPr>
          <w:rFonts w:ascii="Calibri" w:hAnsi="Calibri" w:cs="Times New Roman"/>
        </w:rPr>
      </w:pPr>
      <w:r w:rsidRPr="007C723F">
        <w:rPr>
          <w:rFonts w:ascii="Calibri" w:hAnsi="Calibri" w:cs="Times New Roman"/>
        </w:rPr>
        <w:t>Note:  If an invoice was submitted multiple times, the approver will receive another request for approval stamped with “Possible Duplicate Invoice”.  If an invoice has this stamp, do not approve the invoice unless you have confirmed that it is not a duplicate -- reject it to avoid possible duplicate payment.</w:t>
      </w:r>
    </w:p>
    <w:p w:rsidR="00E2727A" w:rsidRDefault="00A7250D">
      <w:pPr>
        <w:pStyle w:val="ListParagraph"/>
        <w:numPr>
          <w:ilvl w:val="0"/>
          <w:numId w:val="3"/>
        </w:numPr>
        <w:spacing w:after="120" w:line="240" w:lineRule="auto"/>
        <w:ind w:right="-720"/>
        <w:contextualSpacing w:val="0"/>
        <w:jc w:val="both"/>
        <w:rPr>
          <w:rFonts w:ascii="Calibri" w:hAnsi="Calibri" w:cs="Times New Roman"/>
        </w:rPr>
      </w:pPr>
      <w:r w:rsidRPr="00A7250D">
        <w:rPr>
          <w:rFonts w:ascii="Calibri" w:hAnsi="Calibri" w:cs="Times New Roman"/>
        </w:rPr>
        <w:t xml:space="preserve">After approval has been received, the invoice will be </w:t>
      </w:r>
      <w:r w:rsidR="009E0EC6">
        <w:rPr>
          <w:rFonts w:ascii="Calibri" w:hAnsi="Calibri" w:cs="Times New Roman"/>
        </w:rPr>
        <w:t xml:space="preserve">entered in SAP </w:t>
      </w:r>
      <w:r w:rsidRPr="00A7250D">
        <w:rPr>
          <w:rFonts w:ascii="Calibri" w:hAnsi="Calibri" w:cs="Times New Roman"/>
        </w:rPr>
        <w:t>and paid based upon the vendor’s established terms.</w:t>
      </w:r>
    </w:p>
    <w:p w:rsidR="005107B0" w:rsidRDefault="005107B0" w:rsidP="00D1344A">
      <w:pPr>
        <w:pStyle w:val="ListParagraph"/>
        <w:numPr>
          <w:ilvl w:val="0"/>
          <w:numId w:val="3"/>
        </w:numPr>
        <w:spacing w:after="120" w:line="240" w:lineRule="auto"/>
        <w:ind w:right="-720"/>
        <w:contextualSpacing w:val="0"/>
        <w:jc w:val="both"/>
        <w:rPr>
          <w:rFonts w:ascii="Calibri" w:hAnsi="Calibri" w:cs="Times New Roman"/>
        </w:rPr>
      </w:pPr>
      <w:r w:rsidRPr="005107B0">
        <w:rPr>
          <w:rFonts w:ascii="Calibri" w:hAnsi="Calibri" w:cs="Times New Roman"/>
        </w:rPr>
        <w:lastRenderedPageBreak/>
        <w:t xml:space="preserve">If you receive an invoice to approve in error, please </w:t>
      </w:r>
      <w:r>
        <w:rPr>
          <w:rFonts w:ascii="Calibri" w:hAnsi="Calibri" w:cs="Times New Roman"/>
        </w:rPr>
        <w:t xml:space="preserve">add </w:t>
      </w:r>
      <w:r w:rsidRPr="005107B0">
        <w:rPr>
          <w:rFonts w:ascii="Calibri" w:hAnsi="Calibri" w:cs="Times New Roman"/>
        </w:rPr>
        <w:t xml:space="preserve">a sticky note </w:t>
      </w:r>
      <w:r>
        <w:rPr>
          <w:rFonts w:ascii="Calibri" w:hAnsi="Calibri" w:cs="Times New Roman"/>
        </w:rPr>
        <w:t xml:space="preserve">stating it </w:t>
      </w:r>
      <w:r w:rsidRPr="005107B0">
        <w:rPr>
          <w:rFonts w:ascii="Calibri" w:hAnsi="Calibri" w:cs="Times New Roman"/>
        </w:rPr>
        <w:t>is not yours and reject the invoice.</w:t>
      </w:r>
      <w:r>
        <w:rPr>
          <w:rFonts w:ascii="Calibri" w:hAnsi="Calibri" w:cs="Times New Roman"/>
        </w:rPr>
        <w:t xml:space="preserve"> </w:t>
      </w:r>
    </w:p>
    <w:p w:rsidR="009E0EC6" w:rsidRPr="005107B0" w:rsidRDefault="007C723F" w:rsidP="00EC2340">
      <w:pPr>
        <w:pStyle w:val="ListParagraph"/>
        <w:numPr>
          <w:ilvl w:val="0"/>
          <w:numId w:val="3"/>
        </w:numPr>
        <w:spacing w:after="120" w:line="240" w:lineRule="auto"/>
        <w:ind w:right="-720"/>
        <w:contextualSpacing w:val="0"/>
        <w:jc w:val="both"/>
        <w:rPr>
          <w:rFonts w:ascii="Calibri" w:hAnsi="Calibri" w:cs="Times New Roman"/>
        </w:rPr>
      </w:pPr>
      <w:r w:rsidRPr="00BA2DD0">
        <w:rPr>
          <w:rFonts w:ascii="Calibri" w:hAnsi="Calibri" w:cs="Times New Roman"/>
        </w:rPr>
        <w:t>Save the</w:t>
      </w:r>
      <w:r w:rsidR="009E0EC6" w:rsidRPr="00BA2DD0">
        <w:rPr>
          <w:rFonts w:ascii="Calibri" w:hAnsi="Calibri" w:cs="Times New Roman"/>
        </w:rPr>
        <w:t xml:space="preserve"> sticky note before approving</w:t>
      </w:r>
      <w:r w:rsidRPr="00BA2DD0">
        <w:rPr>
          <w:rFonts w:ascii="Calibri" w:hAnsi="Calibri" w:cs="Times New Roman"/>
        </w:rPr>
        <w:t>/rejecting</w:t>
      </w:r>
      <w:r w:rsidR="009E0EC6" w:rsidRPr="00BA2DD0">
        <w:rPr>
          <w:rFonts w:ascii="Calibri" w:hAnsi="Calibri" w:cs="Times New Roman"/>
        </w:rPr>
        <w:t xml:space="preserve"> the invoice. </w:t>
      </w:r>
    </w:p>
    <w:sectPr w:rsidR="009E0EC6" w:rsidRPr="005107B0" w:rsidSect="007C723F">
      <w:headerReference w:type="default" r:id="rId18"/>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31" w:rsidRDefault="00957D31" w:rsidP="00C93462">
      <w:pPr>
        <w:spacing w:after="0" w:line="240" w:lineRule="auto"/>
      </w:pPr>
      <w:r>
        <w:separator/>
      </w:r>
    </w:p>
  </w:endnote>
  <w:endnote w:type="continuationSeparator" w:id="0">
    <w:p w:rsidR="00957D31" w:rsidRDefault="00957D31" w:rsidP="00C9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31" w:rsidRDefault="00957D31" w:rsidP="00C93462">
      <w:pPr>
        <w:spacing w:after="0" w:line="240" w:lineRule="auto"/>
      </w:pPr>
      <w:r>
        <w:separator/>
      </w:r>
    </w:p>
  </w:footnote>
  <w:footnote w:type="continuationSeparator" w:id="0">
    <w:p w:rsidR="00957D31" w:rsidRDefault="00957D31" w:rsidP="00C9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62" w:rsidRPr="00C93462" w:rsidRDefault="008413C1" w:rsidP="00C93462">
    <w:pPr>
      <w:jc w:val="center"/>
      <w:rPr>
        <w:rFonts w:cs="Times New Roman"/>
        <w:b/>
        <w:bCs/>
        <w:color w:val="F79646" w:themeColor="accent6"/>
        <w:sz w:val="32"/>
        <w:szCs w:val="24"/>
      </w:rPr>
    </w:pPr>
    <w:r>
      <w:rPr>
        <w:noProof/>
      </w:rPr>
      <w:drawing>
        <wp:anchor distT="0" distB="0" distL="114300" distR="114300" simplePos="0" relativeHeight="251659264" behindDoc="0" locked="0" layoutInCell="1" allowOverlap="1" wp14:anchorId="58F01BC7" wp14:editId="0E6687B9">
          <wp:simplePos x="0" y="0"/>
          <wp:positionH relativeFrom="column">
            <wp:posOffset>2114550</wp:posOffset>
          </wp:positionH>
          <wp:positionV relativeFrom="paragraph">
            <wp:posOffset>-257175</wp:posOffset>
          </wp:positionV>
          <wp:extent cx="1495425" cy="234950"/>
          <wp:effectExtent l="0" t="0" r="9525"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495425" cy="234950"/>
                  </a:xfrm>
                  <a:prstGeom prst="rect">
                    <a:avLst/>
                  </a:prstGeom>
                </pic:spPr>
              </pic:pic>
            </a:graphicData>
          </a:graphic>
          <wp14:sizeRelH relativeFrom="margin">
            <wp14:pctWidth>0</wp14:pctWidth>
          </wp14:sizeRelH>
          <wp14:sizeRelV relativeFrom="margin">
            <wp14:pctHeight>0</wp14:pctHeight>
          </wp14:sizeRelV>
        </wp:anchor>
      </w:drawing>
    </w:r>
    <w:r w:rsidR="00C93462" w:rsidRPr="00C93462">
      <w:rPr>
        <w:rFonts w:cs="Times New Roman"/>
        <w:b/>
        <w:bCs/>
        <w:color w:val="F79646" w:themeColor="accent6"/>
        <w:sz w:val="32"/>
        <w:szCs w:val="24"/>
      </w:rPr>
      <w:t>Tips and Tricks for Purchases</w:t>
    </w:r>
    <w:r w:rsidR="0016310B">
      <w:rPr>
        <w:rFonts w:cs="Times New Roman"/>
        <w:b/>
        <w:bCs/>
        <w:color w:val="F79646" w:themeColor="accent6"/>
        <w:sz w:val="32"/>
        <w:szCs w:val="24"/>
      </w:rPr>
      <w:t xml:space="preserve">, </w:t>
    </w:r>
    <w:r w:rsidR="00C93462" w:rsidRPr="00C93462">
      <w:rPr>
        <w:rFonts w:cs="Times New Roman"/>
        <w:b/>
        <w:bCs/>
        <w:color w:val="F79646" w:themeColor="accent6"/>
        <w:sz w:val="32"/>
        <w:szCs w:val="24"/>
      </w:rPr>
      <w:t>Payments</w:t>
    </w:r>
    <w:r w:rsidR="0016310B">
      <w:rPr>
        <w:rFonts w:cs="Times New Roman"/>
        <w:b/>
        <w:bCs/>
        <w:color w:val="F79646" w:themeColor="accent6"/>
        <w:sz w:val="32"/>
        <w:szCs w:val="24"/>
      </w:rPr>
      <w:t xml:space="preserve"> and AP Inquires</w:t>
    </w:r>
    <w:r w:rsidRPr="008413C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5087C"/>
    <w:multiLevelType w:val="hybridMultilevel"/>
    <w:tmpl w:val="52D8B318"/>
    <w:lvl w:ilvl="0" w:tplc="9E02630A">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0F20F3"/>
    <w:multiLevelType w:val="hybridMultilevel"/>
    <w:tmpl w:val="8CF286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3A7A17"/>
    <w:multiLevelType w:val="hybridMultilevel"/>
    <w:tmpl w:val="238404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9C"/>
    <w:rsid w:val="000045AB"/>
    <w:rsid w:val="000243F1"/>
    <w:rsid w:val="00045065"/>
    <w:rsid w:val="000B2DE3"/>
    <w:rsid w:val="000E6DA7"/>
    <w:rsid w:val="000F58A4"/>
    <w:rsid w:val="0010749C"/>
    <w:rsid w:val="001150D2"/>
    <w:rsid w:val="00123C68"/>
    <w:rsid w:val="00132148"/>
    <w:rsid w:val="00134C99"/>
    <w:rsid w:val="00154CCE"/>
    <w:rsid w:val="001616F1"/>
    <w:rsid w:val="0016310B"/>
    <w:rsid w:val="00172A11"/>
    <w:rsid w:val="00174311"/>
    <w:rsid w:val="001977D4"/>
    <w:rsid w:val="001A1D60"/>
    <w:rsid w:val="001D173E"/>
    <w:rsid w:val="002242E2"/>
    <w:rsid w:val="00247A4C"/>
    <w:rsid w:val="00271839"/>
    <w:rsid w:val="002A05C3"/>
    <w:rsid w:val="002E4365"/>
    <w:rsid w:val="002F48FB"/>
    <w:rsid w:val="00332B8D"/>
    <w:rsid w:val="0034279E"/>
    <w:rsid w:val="003516F7"/>
    <w:rsid w:val="00354E18"/>
    <w:rsid w:val="003601F6"/>
    <w:rsid w:val="00364F29"/>
    <w:rsid w:val="00384432"/>
    <w:rsid w:val="00390511"/>
    <w:rsid w:val="003B5D07"/>
    <w:rsid w:val="003C7B1F"/>
    <w:rsid w:val="003E140E"/>
    <w:rsid w:val="003F131C"/>
    <w:rsid w:val="00403426"/>
    <w:rsid w:val="00404C9F"/>
    <w:rsid w:val="00434C96"/>
    <w:rsid w:val="00435466"/>
    <w:rsid w:val="004545CE"/>
    <w:rsid w:val="004837F0"/>
    <w:rsid w:val="00491AE0"/>
    <w:rsid w:val="00492E1F"/>
    <w:rsid w:val="004B4674"/>
    <w:rsid w:val="004E7C9C"/>
    <w:rsid w:val="005107B0"/>
    <w:rsid w:val="00515A35"/>
    <w:rsid w:val="00540381"/>
    <w:rsid w:val="00544069"/>
    <w:rsid w:val="005562C5"/>
    <w:rsid w:val="005A5F29"/>
    <w:rsid w:val="005B59E6"/>
    <w:rsid w:val="005D6B49"/>
    <w:rsid w:val="005E6BBC"/>
    <w:rsid w:val="00605CE1"/>
    <w:rsid w:val="00607998"/>
    <w:rsid w:val="00613D3C"/>
    <w:rsid w:val="006259C8"/>
    <w:rsid w:val="006265D4"/>
    <w:rsid w:val="00631639"/>
    <w:rsid w:val="00651A7E"/>
    <w:rsid w:val="00667E4C"/>
    <w:rsid w:val="00675A61"/>
    <w:rsid w:val="006761BA"/>
    <w:rsid w:val="00681E61"/>
    <w:rsid w:val="00696C0B"/>
    <w:rsid w:val="006C2294"/>
    <w:rsid w:val="00715006"/>
    <w:rsid w:val="00715225"/>
    <w:rsid w:val="0074714F"/>
    <w:rsid w:val="0076294D"/>
    <w:rsid w:val="007916E4"/>
    <w:rsid w:val="007C723F"/>
    <w:rsid w:val="008413C1"/>
    <w:rsid w:val="008B3FD3"/>
    <w:rsid w:val="008C5142"/>
    <w:rsid w:val="008D1E41"/>
    <w:rsid w:val="008F1631"/>
    <w:rsid w:val="0091568A"/>
    <w:rsid w:val="00952B0D"/>
    <w:rsid w:val="00957D31"/>
    <w:rsid w:val="009A2A1E"/>
    <w:rsid w:val="009E0EC6"/>
    <w:rsid w:val="00A12152"/>
    <w:rsid w:val="00A13F9D"/>
    <w:rsid w:val="00A71D38"/>
    <w:rsid w:val="00A7250D"/>
    <w:rsid w:val="00A74B22"/>
    <w:rsid w:val="00A80F0F"/>
    <w:rsid w:val="00AA2BA7"/>
    <w:rsid w:val="00AA36C7"/>
    <w:rsid w:val="00AC4C01"/>
    <w:rsid w:val="00AD782A"/>
    <w:rsid w:val="00AF17E4"/>
    <w:rsid w:val="00B01D36"/>
    <w:rsid w:val="00B03E0A"/>
    <w:rsid w:val="00B25F2D"/>
    <w:rsid w:val="00B271E7"/>
    <w:rsid w:val="00B54D96"/>
    <w:rsid w:val="00BA2DD0"/>
    <w:rsid w:val="00BC4EE3"/>
    <w:rsid w:val="00C27342"/>
    <w:rsid w:val="00C537F8"/>
    <w:rsid w:val="00C6619C"/>
    <w:rsid w:val="00C93462"/>
    <w:rsid w:val="00CA0157"/>
    <w:rsid w:val="00CD1969"/>
    <w:rsid w:val="00CD2C36"/>
    <w:rsid w:val="00CD309B"/>
    <w:rsid w:val="00CD450A"/>
    <w:rsid w:val="00CF0E76"/>
    <w:rsid w:val="00D70F4A"/>
    <w:rsid w:val="00DC2BEC"/>
    <w:rsid w:val="00E11C79"/>
    <w:rsid w:val="00E2727A"/>
    <w:rsid w:val="00E34E61"/>
    <w:rsid w:val="00E4223C"/>
    <w:rsid w:val="00EC7CA5"/>
    <w:rsid w:val="00F20D0C"/>
    <w:rsid w:val="00F323FC"/>
    <w:rsid w:val="00F44AE8"/>
    <w:rsid w:val="00F4790F"/>
    <w:rsid w:val="00F51008"/>
    <w:rsid w:val="00F5142B"/>
    <w:rsid w:val="00F578CF"/>
    <w:rsid w:val="00F82725"/>
    <w:rsid w:val="00FB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AE14"/>
  <w15:docId w15:val="{6ED80842-B86B-4022-B179-73E66EA0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C6619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C6619C"/>
    <w:rPr>
      <w:color w:val="0000FF" w:themeColor="hyperlink"/>
      <w:u w:val="single"/>
    </w:rPr>
  </w:style>
  <w:style w:type="paragraph" w:styleId="ListParagraph">
    <w:name w:val="List Paragraph"/>
    <w:basedOn w:val="Normal"/>
    <w:uiPriority w:val="34"/>
    <w:qFormat/>
    <w:rsid w:val="00247A4C"/>
    <w:pPr>
      <w:ind w:left="720"/>
      <w:contextualSpacing/>
    </w:pPr>
  </w:style>
  <w:style w:type="character" w:styleId="CommentReference">
    <w:name w:val="annotation reference"/>
    <w:basedOn w:val="DefaultParagraphFont"/>
    <w:uiPriority w:val="99"/>
    <w:semiHidden/>
    <w:unhideWhenUsed/>
    <w:rsid w:val="00247A4C"/>
    <w:rPr>
      <w:sz w:val="16"/>
      <w:szCs w:val="16"/>
    </w:rPr>
  </w:style>
  <w:style w:type="paragraph" w:styleId="CommentText">
    <w:name w:val="annotation text"/>
    <w:basedOn w:val="Normal"/>
    <w:link w:val="CommentTextChar"/>
    <w:uiPriority w:val="99"/>
    <w:semiHidden/>
    <w:unhideWhenUsed/>
    <w:rsid w:val="00247A4C"/>
    <w:pPr>
      <w:spacing w:line="240" w:lineRule="auto"/>
    </w:pPr>
    <w:rPr>
      <w:sz w:val="20"/>
      <w:szCs w:val="20"/>
    </w:rPr>
  </w:style>
  <w:style w:type="character" w:customStyle="1" w:styleId="CommentTextChar">
    <w:name w:val="Comment Text Char"/>
    <w:basedOn w:val="DefaultParagraphFont"/>
    <w:link w:val="CommentText"/>
    <w:uiPriority w:val="99"/>
    <w:semiHidden/>
    <w:rsid w:val="00247A4C"/>
    <w:rPr>
      <w:sz w:val="20"/>
      <w:szCs w:val="20"/>
    </w:rPr>
  </w:style>
  <w:style w:type="paragraph" w:styleId="BalloonText">
    <w:name w:val="Balloon Text"/>
    <w:basedOn w:val="Normal"/>
    <w:link w:val="BalloonTextChar"/>
    <w:uiPriority w:val="99"/>
    <w:semiHidden/>
    <w:unhideWhenUsed/>
    <w:rsid w:val="0024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4C"/>
    <w:rPr>
      <w:rFonts w:ascii="Tahoma" w:hAnsi="Tahoma" w:cs="Tahoma"/>
      <w:sz w:val="16"/>
      <w:szCs w:val="16"/>
    </w:rPr>
  </w:style>
  <w:style w:type="paragraph" w:styleId="Header">
    <w:name w:val="header"/>
    <w:basedOn w:val="Normal"/>
    <w:link w:val="HeaderChar"/>
    <w:uiPriority w:val="99"/>
    <w:unhideWhenUsed/>
    <w:rsid w:val="00C9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62"/>
  </w:style>
  <w:style w:type="paragraph" w:styleId="Footer">
    <w:name w:val="footer"/>
    <w:basedOn w:val="Normal"/>
    <w:link w:val="FooterChar"/>
    <w:uiPriority w:val="99"/>
    <w:unhideWhenUsed/>
    <w:rsid w:val="00C9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62"/>
  </w:style>
  <w:style w:type="character" w:styleId="FollowedHyperlink">
    <w:name w:val="FollowedHyperlink"/>
    <w:basedOn w:val="DefaultParagraphFont"/>
    <w:uiPriority w:val="99"/>
    <w:semiHidden/>
    <w:unhideWhenUsed/>
    <w:rsid w:val="00FB6063"/>
    <w:rPr>
      <w:color w:val="800080" w:themeColor="followedHyperlink"/>
      <w:u w:val="single"/>
    </w:rPr>
  </w:style>
  <w:style w:type="character" w:customStyle="1" w:styleId="tl8wme">
    <w:name w:val="tl8wme"/>
    <w:basedOn w:val="DefaultParagraphFont"/>
    <w:rsid w:val="0013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6042">
      <w:bodyDiv w:val="1"/>
      <w:marLeft w:val="0"/>
      <w:marRight w:val="0"/>
      <w:marTop w:val="0"/>
      <w:marBottom w:val="0"/>
      <w:divBdr>
        <w:top w:val="none" w:sz="0" w:space="0" w:color="auto"/>
        <w:left w:val="none" w:sz="0" w:space="0" w:color="auto"/>
        <w:bottom w:val="none" w:sz="0" w:space="0" w:color="auto"/>
        <w:right w:val="none" w:sz="0" w:space="0" w:color="auto"/>
      </w:divBdr>
    </w:div>
    <w:div w:id="652105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0622">
          <w:marLeft w:val="0"/>
          <w:marRight w:val="0"/>
          <w:marTop w:val="0"/>
          <w:marBottom w:val="0"/>
          <w:divBdr>
            <w:top w:val="none" w:sz="0" w:space="0" w:color="auto"/>
            <w:left w:val="none" w:sz="0" w:space="0" w:color="auto"/>
            <w:bottom w:val="none" w:sz="0" w:space="0" w:color="auto"/>
            <w:right w:val="none" w:sz="0" w:space="0" w:color="auto"/>
          </w:divBdr>
          <w:divsChild>
            <w:div w:id="76503131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2106346022">
      <w:bodyDiv w:val="1"/>
      <w:marLeft w:val="0"/>
      <w:marRight w:val="0"/>
      <w:marTop w:val="0"/>
      <w:marBottom w:val="0"/>
      <w:divBdr>
        <w:top w:val="none" w:sz="0" w:space="0" w:color="auto"/>
        <w:left w:val="none" w:sz="0" w:space="0" w:color="auto"/>
        <w:bottom w:val="none" w:sz="0" w:space="0" w:color="auto"/>
        <w:right w:val="none" w:sz="0" w:space="0" w:color="auto"/>
      </w:divBdr>
      <w:divsChild>
        <w:div w:id="1216819968">
          <w:marLeft w:val="806"/>
          <w:marRight w:val="0"/>
          <w:marTop w:val="0"/>
          <w:marBottom w:val="0"/>
          <w:divBdr>
            <w:top w:val="none" w:sz="0" w:space="0" w:color="auto"/>
            <w:left w:val="none" w:sz="0" w:space="0" w:color="auto"/>
            <w:bottom w:val="none" w:sz="0" w:space="0" w:color="auto"/>
            <w:right w:val="none" w:sz="0" w:space="0" w:color="auto"/>
          </w:divBdr>
        </w:div>
        <w:div w:id="686443112">
          <w:marLeft w:val="806"/>
          <w:marRight w:val="0"/>
          <w:marTop w:val="0"/>
          <w:marBottom w:val="0"/>
          <w:divBdr>
            <w:top w:val="none" w:sz="0" w:space="0" w:color="auto"/>
            <w:left w:val="none" w:sz="0" w:space="0" w:color="auto"/>
            <w:bottom w:val="none" w:sz="0" w:space="0" w:color="auto"/>
            <w:right w:val="none" w:sz="0" w:space="0" w:color="auto"/>
          </w:divBdr>
        </w:div>
        <w:div w:id="376514635">
          <w:marLeft w:val="806"/>
          <w:marRight w:val="0"/>
          <w:marTop w:val="0"/>
          <w:marBottom w:val="0"/>
          <w:divBdr>
            <w:top w:val="none" w:sz="0" w:space="0" w:color="auto"/>
            <w:left w:val="none" w:sz="0" w:space="0" w:color="auto"/>
            <w:bottom w:val="none" w:sz="0" w:space="0" w:color="auto"/>
            <w:right w:val="none" w:sz="0" w:space="0" w:color="auto"/>
          </w:divBdr>
        </w:div>
        <w:div w:id="173114856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de.lsccom.net/insidelsc/pages/corporate_functions/global_strategic_sourcing/global_strategic_sourcing.aspx" TargetMode="External"/><Relationship Id="rId13" Type="http://schemas.openxmlformats.org/officeDocument/2006/relationships/hyperlink" Target="mailto:LSCinvoices@lsccom.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Cinvoices@lsccom.com" TargetMode="External"/><Relationship Id="rId17" Type="http://schemas.openxmlformats.org/officeDocument/2006/relationships/hyperlink" Target="mailto:LSCinvoices@lsccom.com" TargetMode="External"/><Relationship Id="rId2" Type="http://schemas.openxmlformats.org/officeDocument/2006/relationships/numbering" Target="numbering.xml"/><Relationship Id="rId16" Type="http://schemas.openxmlformats.org/officeDocument/2006/relationships/hyperlink" Target="https://www.lsccom.com/suppl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Cinvoices@lsccom.com" TargetMode="External"/><Relationship Id="rId5" Type="http://schemas.openxmlformats.org/officeDocument/2006/relationships/webSettings" Target="webSettings.xml"/><Relationship Id="rId15" Type="http://schemas.openxmlformats.org/officeDocument/2006/relationships/hyperlink" Target="https://fwsinside.lsccom.com/CheckReq/Forms/CreateNew.aspx" TargetMode="External"/><Relationship Id="rId10" Type="http://schemas.openxmlformats.org/officeDocument/2006/relationships/hyperlink" Target="https://www.lsccom.com/suppli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SCcustomerservice@lsccom.com" TargetMode="External"/><Relationship Id="rId14" Type="http://schemas.openxmlformats.org/officeDocument/2006/relationships/hyperlink" Target="mailto:LSCinvoices@lsc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6480C-C0DC-4088-9DFD-43A1EF8F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627</Words>
  <Characters>3574</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2018-10-28T01:17:00Z</cp:lastPrinted>
  <dcterms:created xsi:type="dcterms:W3CDTF">2019-05-16T10:41:00Z</dcterms:created>
  <dcterms:modified xsi:type="dcterms:W3CDTF">2019-05-16T10:48:00Z</dcterms:modified>
</cp:coreProperties>
</file>